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outlineLvl w:val="0"/>
        <w:rPr>
          <w:rFonts w:hint="eastAsia" w:ascii="FZXiaoBiaoSong-B05S" w:hAnsi="FZXiaoBiaoSong-B05S" w:eastAsia="FZXiaoBiaoSong-B05S" w:cs="FZXiaoBiaoSong-B05S"/>
          <w:b/>
          <w:bCs/>
          <w:color w:val="C00000"/>
          <w:sz w:val="48"/>
          <w:szCs w:val="48"/>
        </w:rPr>
      </w:pPr>
      <w:r>
        <w:rPr>
          <w:rFonts w:hint="eastAsia" w:ascii="FZXiaoBiaoSong-B05S" w:hAnsi="FZXiaoBiaoSong-B05S" w:eastAsia="FZXiaoBiaoSong-B05S" w:cs="FZXiaoBiaoSong-B05S"/>
          <w:b/>
          <w:bCs/>
          <w:color w:val="C00000"/>
          <w:sz w:val="48"/>
          <w:szCs w:val="48"/>
        </w:rPr>
        <w:t>第十</w:t>
      </w:r>
      <w:r>
        <w:rPr>
          <w:rFonts w:hint="eastAsia" w:ascii="FZXiaoBiaoSong-B05S" w:hAnsi="FZXiaoBiaoSong-B05S" w:eastAsia="FZXiaoBiaoSong-B05S" w:cs="FZXiaoBiaoSong-B05S"/>
          <w:b/>
          <w:bCs/>
          <w:color w:val="C00000"/>
          <w:sz w:val="48"/>
          <w:szCs w:val="48"/>
          <w:lang w:val="en-US" w:eastAsia="zh-CN"/>
        </w:rPr>
        <w:t>二</w:t>
      </w:r>
      <w:r>
        <w:rPr>
          <w:rFonts w:hint="eastAsia" w:ascii="FZXiaoBiaoSong-B05S" w:hAnsi="FZXiaoBiaoSong-B05S" w:eastAsia="FZXiaoBiaoSong-B05S" w:cs="FZXiaoBiaoSong-B05S"/>
          <w:b/>
          <w:bCs/>
          <w:color w:val="C00000"/>
          <w:sz w:val="48"/>
          <w:szCs w:val="48"/>
        </w:rPr>
        <w:t>届中国创新创业大赛</w:t>
      </w:r>
    </w:p>
    <w:p>
      <w:pPr>
        <w:widowControl/>
        <w:spacing w:line="700" w:lineRule="exact"/>
        <w:jc w:val="center"/>
        <w:rPr>
          <w:rFonts w:hint="eastAsia" w:ascii="FZXiaoBiaoSong-B05S" w:hAnsi="FZXiaoBiaoSong-B05S" w:eastAsia="FZXiaoBiaoSong-B05S" w:cs="FZXiaoBiaoSong-B05S"/>
          <w:b/>
          <w:bCs/>
          <w:color w:val="C00000"/>
          <w:sz w:val="48"/>
          <w:szCs w:val="48"/>
        </w:rPr>
      </w:pPr>
      <w:r>
        <w:rPr>
          <w:rFonts w:hint="eastAsia" w:ascii="FZXiaoBiaoSong-B05S" w:hAnsi="FZXiaoBiaoSong-B05S" w:eastAsia="FZXiaoBiaoSong-B05S" w:cs="FZXiaoBiaoSong-B05S"/>
          <w:sz w:val="48"/>
          <w:szCs w:val="48"/>
        </w:rPr>
        <w:drawing>
          <wp:anchor distT="0" distB="0" distL="114300" distR="114300" simplePos="0" relativeHeight="251659264" behindDoc="0" locked="0" layoutInCell="1" allowOverlap="1">
            <wp:simplePos x="0" y="0"/>
            <wp:positionH relativeFrom="column">
              <wp:posOffset>-10160</wp:posOffset>
            </wp:positionH>
            <wp:positionV relativeFrom="paragraph">
              <wp:posOffset>731520</wp:posOffset>
            </wp:positionV>
            <wp:extent cx="5534025" cy="121285"/>
            <wp:effectExtent l="0" t="0" r="9525" b="12065"/>
            <wp:wrapTopAndBottom/>
            <wp:docPr id="3" name="图片 2" descr="166519319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65193197782"/>
                    <pic:cNvPicPr>
                      <a:picLocks noChangeAspect="1" noChangeArrowheads="1"/>
                    </pic:cNvPicPr>
                  </pic:nvPicPr>
                  <pic:blipFill>
                    <a:blip r:embed="rId4" cstate="print">
                      <a:extLst>
                        <a:ext uri="{28A0092B-C50C-407E-A947-70E740481C1C}">
                          <a14:useLocalDpi xmlns:a14="http://schemas.microsoft.com/office/drawing/2010/main" val="0"/>
                        </a:ext>
                      </a:extLst>
                    </a:blip>
                    <a:srcRect t="14349"/>
                    <a:stretch>
                      <a:fillRect/>
                    </a:stretch>
                  </pic:blipFill>
                  <pic:spPr>
                    <a:xfrm>
                      <a:off x="0" y="0"/>
                      <a:ext cx="5534025" cy="121285"/>
                    </a:xfrm>
                    <a:prstGeom prst="rect">
                      <a:avLst/>
                    </a:prstGeom>
                    <a:noFill/>
                    <a:ln>
                      <a:noFill/>
                    </a:ln>
                  </pic:spPr>
                </pic:pic>
              </a:graphicData>
            </a:graphic>
          </wp:anchor>
        </w:drawing>
      </w:r>
      <w:r>
        <w:rPr>
          <w:rFonts w:hint="eastAsia" w:ascii="FZXiaoBiaoSong-B05S" w:hAnsi="FZXiaoBiaoSong-B05S" w:eastAsia="FZXiaoBiaoSong-B05S" w:cs="FZXiaoBiaoSong-B05S"/>
          <w:b/>
          <w:bCs/>
          <w:color w:val="C00000"/>
          <w:sz w:val="48"/>
          <w:szCs w:val="48"/>
        </w:rPr>
        <w:t>新型显示产业技术创新专业赛组委会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FZXiaoBiaoSong-B05S" w:hAnsi="FZXiaoBiaoSong-B05S" w:eastAsia="FZXiaoBiaoSong-B05S" w:cs="FZXiaoBiaoSong-B05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FZXiaoBiaoSong-B05S" w:hAnsi="FZXiaoBiaoSong-B05S" w:eastAsia="FZXiaoBiaoSong-B05S" w:cs="FZXiaoBiaoSong-B05S"/>
          <w:sz w:val="44"/>
          <w:szCs w:val="44"/>
          <w:lang w:val="en-US" w:eastAsia="zh-CN"/>
        </w:rPr>
      </w:pPr>
      <w:r>
        <w:rPr>
          <w:rFonts w:hint="eastAsia" w:ascii="FZXiaoBiaoSong-B05S" w:hAnsi="FZXiaoBiaoSong-B05S" w:eastAsia="FZXiaoBiaoSong-B05S" w:cs="FZXiaoBiaoSong-B05S"/>
          <w:sz w:val="44"/>
          <w:szCs w:val="44"/>
          <w:lang w:val="en-US" w:eastAsia="zh-CN"/>
        </w:rPr>
        <w:t>第十二届中国创新创业大赛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FZXiaoBiaoSong-B05S" w:hAnsi="FZXiaoBiaoSong-B05S" w:eastAsia="FZXiaoBiaoSong-B05S" w:cs="FZXiaoBiaoSong-B05S"/>
          <w:sz w:val="44"/>
          <w:szCs w:val="44"/>
          <w:lang w:val="en-US" w:eastAsia="zh-CN"/>
        </w:rPr>
      </w:pPr>
      <w:r>
        <w:rPr>
          <w:rFonts w:hint="eastAsia" w:ascii="FZXiaoBiaoSong-B05S" w:hAnsi="FZXiaoBiaoSong-B05S" w:eastAsia="FZXiaoBiaoSong-B05S" w:cs="FZXiaoBiaoSong-B05S"/>
          <w:sz w:val="44"/>
          <w:szCs w:val="44"/>
          <w:lang w:val="en-US" w:eastAsia="zh-CN"/>
        </w:rPr>
        <w:t>2023新型显示产业技术创新专业赛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FZXiaoBiaoSong-B05S" w:hAnsi="FZXiaoBiaoSong-B05S" w:eastAsia="FZXiaoBiaoSong-B05S" w:cs="FZXiaoBiaoSong-B05S"/>
          <w:sz w:val="44"/>
          <w:szCs w:val="44"/>
          <w:lang w:val="en-US" w:eastAsia="zh-CN"/>
        </w:rPr>
      </w:pPr>
      <w:r>
        <w:rPr>
          <w:rFonts w:hint="eastAsia" w:ascii="FZXiaoBiaoSong-B05S" w:hAnsi="FZXiaoBiaoSong-B05S" w:eastAsia="FZXiaoBiaoSong-B05S" w:cs="FZXiaoBiaoSong-B05S"/>
          <w:sz w:val="44"/>
          <w:szCs w:val="44"/>
          <w:lang w:val="en-US" w:eastAsia="zh-CN"/>
        </w:rPr>
        <w:t>半决赛/决赛系列活动暨项目签约大会通知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FZXiaoBiaoSong-B05S" w:hAnsi="FZXiaoBiaoSong-B05S" w:eastAsia="FZXiaoBiaoSong-B05S" w:cs="FZXiaoBiaoSong-B05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各参赛企业：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第十二届中国创新创业大赛2023新型显示产业技术创新专业赛半决赛/决赛系列活动暨项目签约大会即将开始。现将大赛的日程安排通知如下：</w:t>
      </w:r>
    </w:p>
    <w:p>
      <w:pPr>
        <w:pStyle w:val="4"/>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时间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比赛时间为2023年12月13-14日，13日上午8:30在</w:t>
      </w:r>
      <w:r>
        <w:rPr>
          <w:rFonts w:hint="eastAsia" w:ascii="方正仿宋_GB2312" w:hAnsi="方正仿宋_GB2312" w:eastAsia="方正仿宋_GB2312" w:cs="方正仿宋_GB2312"/>
          <w:color w:val="000000"/>
          <w:kern w:val="0"/>
          <w:sz w:val="32"/>
          <w:szCs w:val="32"/>
          <w:lang w:val="en-US" w:eastAsia="zh-CN" w:bidi="ar"/>
        </w:rPr>
        <w:t>佛山南海利泰皇冠假日酒店一楼大堂开始报到，13日全天进行半决赛、参观季华实验室和三龙湾高新区，14日上午进行项目对接会和决赛，14日下午进行产业交流会、颁奖仪式及项目签约大会。赛事具体日程安排详见报到时领取的《参赛手册》。</w:t>
      </w:r>
    </w:p>
    <w:p>
      <w:pPr>
        <w:pStyle w:val="4"/>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地点</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960" w:firstLineChars="200"/>
        <w:textAlignment w:val="auto"/>
        <w:rPr>
          <w:rFonts w:hint="eastAsia" w:ascii="方正仿宋_GB2312" w:hAnsi="方正仿宋_GB2312" w:eastAsia="方正仿宋_GB2312" w:cs="方正仿宋_GB2312"/>
          <w:sz w:val="32"/>
          <w:szCs w:val="32"/>
          <w:lang w:val="en-US" w:eastAsia="zh-CN"/>
        </w:rPr>
      </w:pPr>
      <w:r>
        <w:rPr>
          <w:rFonts w:hint="eastAsia" w:ascii="FZXiaoBiaoSong-B05S" w:hAnsi="FZXiaoBiaoSong-B05S" w:eastAsia="FZXiaoBiaoSong-B05S" w:cs="FZXiaoBiaoSong-B05S"/>
          <w:sz w:val="48"/>
          <w:szCs w:val="48"/>
        </w:rPr>
        <w:drawing>
          <wp:anchor distT="0" distB="0" distL="114300" distR="114300" simplePos="0" relativeHeight="251660288" behindDoc="0" locked="0" layoutInCell="1" allowOverlap="1">
            <wp:simplePos x="0" y="0"/>
            <wp:positionH relativeFrom="column">
              <wp:posOffset>-29210</wp:posOffset>
            </wp:positionH>
            <wp:positionV relativeFrom="paragraph">
              <wp:posOffset>969645</wp:posOffset>
            </wp:positionV>
            <wp:extent cx="5678170" cy="124460"/>
            <wp:effectExtent l="0" t="0" r="6350" b="12700"/>
            <wp:wrapTopAndBottom/>
            <wp:docPr id="1" name="图片 2" descr="166519319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65193197782"/>
                    <pic:cNvPicPr>
                      <a:picLocks noChangeAspect="1" noChangeArrowheads="1"/>
                    </pic:cNvPicPr>
                  </pic:nvPicPr>
                  <pic:blipFill>
                    <a:blip r:embed="rId4" cstate="print">
                      <a:extLst>
                        <a:ext uri="{28A0092B-C50C-407E-A947-70E740481C1C}">
                          <a14:useLocalDpi xmlns:a14="http://schemas.microsoft.com/office/drawing/2010/main" val="0"/>
                        </a:ext>
                      </a:extLst>
                    </a:blip>
                    <a:srcRect t="14349"/>
                    <a:stretch>
                      <a:fillRect/>
                    </a:stretch>
                  </pic:blipFill>
                  <pic:spPr>
                    <a:xfrm>
                      <a:off x="0" y="0"/>
                      <a:ext cx="5678170" cy="124460"/>
                    </a:xfrm>
                    <a:prstGeom prst="rect">
                      <a:avLst/>
                    </a:prstGeom>
                    <a:noFill/>
                    <a:ln>
                      <a:noFill/>
                    </a:ln>
                  </pic:spPr>
                </pic:pic>
              </a:graphicData>
            </a:graphic>
          </wp:anchor>
        </w:drawing>
      </w:r>
      <w:r>
        <w:rPr>
          <w:rFonts w:hint="eastAsia" w:ascii="方正仿宋_GB2312" w:hAnsi="方正仿宋_GB2312" w:eastAsia="方正仿宋_GB2312" w:cs="方正仿宋_GB2312"/>
          <w:sz w:val="32"/>
          <w:szCs w:val="32"/>
          <w:lang w:val="en-US" w:eastAsia="zh-CN"/>
        </w:rPr>
        <w:t>参赛选手住宿及用餐地点：三龙湾•云栖酒店（佛山市南海区桂城街道港口路12号三山科创中心8座）</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参赛地点：佛山南海利泰皇冠假日酒店（广东省佛山市南海区环岛南路20号）</w:t>
      </w:r>
    </w:p>
    <w:p>
      <w:pPr>
        <w:pStyle w:val="4"/>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参赛人员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sz w:val="32"/>
          <w:szCs w:val="32"/>
          <w:lang w:val="en-US" w:eastAsia="zh-CN"/>
        </w:rPr>
        <w:t>通过大赛官网公示的入围第十二届中国创新创业大赛2023新型显示产业技术创新专业赛半决赛的企业选派1名代表参加现场答辩，该代表应为企业核心人员，并具有较好的陈述表达能力。未按时到场参加比赛的，视为自动弃权。</w:t>
      </w:r>
    </w:p>
    <w:p>
      <w:pPr>
        <w:pStyle w:val="4"/>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赛事说明</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1、半决赛分4组进行评审，每组5名专家；决赛分2组进行评审，每组7名专家。</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2、比赛采用“8+7”模式：每个项目15分钟，8分钟现场路演，7分钟评委提问及选手回复。</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半决赛参赛企业将接5位评委现场评分，去掉一个最高分和一个最低分后，取3位评委的平均分（保留小数点后2位）为选手半决赛最终得分，参赛企业现场确认后，由工作人员在计分室现场统计并公布。决赛参赛企业将接受7位评委现场评分，去掉一个最高分和一个最低分，取其他5位评委的平均分（保留小数点后2位）为选手行业决赛最终得分，参赛企业现场确认后，由工作人员在计分室现场统计并公布。</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半决赛根据参赛企业所在分组的最终得分，初创组的前十名，成长组每组的前四名，由高至低排序，评选出22家参赛企业进入决赛。根据参赛企业的决赛成绩，评选出成长组一、二、三等奖6名，初创组一、二、三等奖6名，优秀奖10名。</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5、当比赛结果发生并列情况时，由评委内部讨论一致后，由评委代表宣布最终结果。</w:t>
      </w:r>
    </w:p>
    <w:p>
      <w:pPr>
        <w:pStyle w:val="4"/>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参赛须知</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1、入围参赛企业须承诺参赛企业的产品、技术及相关专利归属参赛队伍，无产权纠纷，并承诺所提供参赛资料真实有效。</w:t>
      </w:r>
      <w:r>
        <w:rPr>
          <w:rFonts w:hint="eastAsia" w:ascii="方正仿宋_GB2312" w:hAnsi="方正仿宋_GB2312" w:eastAsia="方正仿宋_GB2312" w:cs="方正仿宋_GB2312"/>
          <w:b/>
          <w:bCs/>
          <w:sz w:val="32"/>
          <w:szCs w:val="32"/>
          <w:lang w:val="en-US" w:eastAsia="zh-CN"/>
        </w:rPr>
        <w:t>如发现参赛企业的产品、技术及相关专利有产权纠纷或作假，视为自动放弃大赛。</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2、选手根据工作人员指导，企业参赛当天需在线上微信群内完成上场顺序抽签。</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sz w:val="32"/>
          <w:szCs w:val="32"/>
          <w:lang w:val="en-US" w:eastAsia="zh-CN"/>
        </w:rPr>
        <w:t>3、参赛时请选手提前到场至签到处签到，提前准备个人身份证件，以便工作人员进行身份校验。同时签署参赛声明、领取选手号码牌，并根据现场指引拷贝PPT。</w:t>
      </w:r>
      <w:r>
        <w:rPr>
          <w:rFonts w:hint="eastAsia" w:ascii="方正仿宋_GB2312" w:hAnsi="方正仿宋_GB2312" w:eastAsia="方正仿宋_GB2312" w:cs="方正仿宋_GB2312"/>
          <w:b/>
          <w:bCs/>
          <w:sz w:val="32"/>
          <w:szCs w:val="32"/>
          <w:lang w:val="en-US" w:eastAsia="zh-CN"/>
        </w:rPr>
        <w:t>如因选手原因错过该项目路演顺序，顺延至本场比赛的最后一位，整场比赛结束后仍未到场，视为自动放弃比赛。</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b/>
          <w:bCs/>
          <w:sz w:val="32"/>
          <w:szCs w:val="32"/>
          <w:lang w:val="en-US" w:eastAsia="zh-CN"/>
        </w:rPr>
      </w:pPr>
      <w:r>
        <w:rPr>
          <w:rFonts w:hint="default"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lang w:val="en-US" w:eastAsia="zh-CN"/>
        </w:rPr>
        <w:t>、</w:t>
      </w:r>
      <w:r>
        <w:rPr>
          <w:rFonts w:hint="default" w:ascii="方正仿宋_GB2312" w:hAnsi="方正仿宋_GB2312" w:eastAsia="方正仿宋_GB2312" w:cs="方正仿宋_GB2312"/>
          <w:b w:val="0"/>
          <w:bCs w:val="0"/>
          <w:sz w:val="32"/>
          <w:szCs w:val="32"/>
          <w:lang w:val="en-US" w:eastAsia="zh-CN"/>
        </w:rPr>
        <w:t>所有入围参赛企业需在工作人员规定时间内在线上微信群内完成抽签，工作人员将根据抽签</w:t>
      </w:r>
      <w:r>
        <w:rPr>
          <w:rFonts w:hint="eastAsia" w:ascii="方正仿宋_GB2312" w:hAnsi="方正仿宋_GB2312" w:eastAsia="方正仿宋_GB2312" w:cs="方正仿宋_GB2312"/>
          <w:b w:val="0"/>
          <w:bCs w:val="0"/>
          <w:sz w:val="32"/>
          <w:szCs w:val="32"/>
          <w:lang w:val="en-US" w:eastAsia="zh-CN"/>
        </w:rPr>
        <w:t>顺序</w:t>
      </w:r>
      <w:r>
        <w:rPr>
          <w:rFonts w:hint="default" w:ascii="方正仿宋_GB2312" w:hAnsi="方正仿宋_GB2312" w:eastAsia="方正仿宋_GB2312" w:cs="方正仿宋_GB2312"/>
          <w:b w:val="0"/>
          <w:bCs w:val="0"/>
          <w:sz w:val="32"/>
          <w:szCs w:val="32"/>
          <w:lang w:val="en-US" w:eastAsia="zh-CN"/>
        </w:rPr>
        <w:t>在现场及群内叫号，如过号将自动顺延，请务必</w:t>
      </w:r>
      <w:r>
        <w:rPr>
          <w:rFonts w:hint="eastAsia" w:ascii="方正仿宋_GB2312" w:hAnsi="方正仿宋_GB2312" w:eastAsia="方正仿宋_GB2312" w:cs="方正仿宋_GB2312"/>
          <w:b w:val="0"/>
          <w:bCs w:val="0"/>
          <w:sz w:val="32"/>
          <w:szCs w:val="32"/>
          <w:lang w:val="en-US" w:eastAsia="zh-CN"/>
        </w:rPr>
        <w:t>及时</w:t>
      </w:r>
      <w:r>
        <w:rPr>
          <w:rFonts w:hint="default" w:ascii="方正仿宋_GB2312" w:hAnsi="方正仿宋_GB2312" w:eastAsia="方正仿宋_GB2312" w:cs="方正仿宋_GB2312"/>
          <w:b w:val="0"/>
          <w:bCs w:val="0"/>
          <w:sz w:val="32"/>
          <w:szCs w:val="32"/>
          <w:lang w:val="en-US" w:eastAsia="zh-CN"/>
        </w:rPr>
        <w:t>关注信息。逾期未完成抽签的，按照实际抽签</w:t>
      </w:r>
      <w:r>
        <w:rPr>
          <w:rFonts w:hint="eastAsia" w:ascii="方正仿宋_GB2312" w:hAnsi="方正仿宋_GB2312" w:eastAsia="方正仿宋_GB2312" w:cs="方正仿宋_GB2312"/>
          <w:b w:val="0"/>
          <w:bCs w:val="0"/>
          <w:sz w:val="32"/>
          <w:szCs w:val="32"/>
          <w:lang w:val="en-US" w:eastAsia="zh-CN"/>
        </w:rPr>
        <w:t>时间</w:t>
      </w:r>
      <w:r>
        <w:rPr>
          <w:rFonts w:hint="default" w:ascii="方正仿宋_GB2312" w:hAnsi="方正仿宋_GB2312" w:eastAsia="方正仿宋_GB2312" w:cs="方正仿宋_GB2312"/>
          <w:b w:val="0"/>
          <w:bCs w:val="0"/>
          <w:sz w:val="32"/>
          <w:szCs w:val="32"/>
          <w:lang w:val="en-US" w:eastAsia="zh-CN"/>
        </w:rPr>
        <w:t>排序进行路演。</w:t>
      </w:r>
      <w:r>
        <w:rPr>
          <w:rFonts w:hint="eastAsia" w:ascii="方正仿宋_GB2312" w:hAnsi="方正仿宋_GB2312" w:eastAsia="方正仿宋_GB2312" w:cs="方正仿宋_GB2312"/>
          <w:b/>
          <w:bCs/>
          <w:sz w:val="32"/>
          <w:szCs w:val="32"/>
          <w:lang w:val="en-US" w:eastAsia="zh-CN"/>
        </w:rPr>
        <w:t>逾期</w:t>
      </w:r>
      <w:r>
        <w:rPr>
          <w:rFonts w:hint="default" w:ascii="方正仿宋_GB2312" w:hAnsi="方正仿宋_GB2312" w:eastAsia="方正仿宋_GB2312" w:cs="方正仿宋_GB2312"/>
          <w:b/>
          <w:bCs/>
          <w:sz w:val="32"/>
          <w:szCs w:val="32"/>
          <w:lang w:val="en-US" w:eastAsia="zh-CN"/>
        </w:rPr>
        <w:t>未完成抽签且通过电话等手段无法联系的参赛企业，视为自动放弃比赛。</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5</w:t>
      </w:r>
      <w:r>
        <w:rPr>
          <w:rFonts w:hint="eastAsia" w:ascii="方正仿宋_GB2312" w:hAnsi="方正仿宋_GB2312" w:eastAsia="方正仿宋_GB2312" w:cs="方正仿宋_GB2312"/>
          <w:b w:val="0"/>
          <w:bCs w:val="0"/>
          <w:sz w:val="32"/>
          <w:szCs w:val="32"/>
          <w:lang w:val="en-US" w:eastAsia="zh-CN"/>
        </w:rPr>
        <w:t>、</w:t>
      </w:r>
      <w:r>
        <w:rPr>
          <w:rFonts w:hint="default" w:ascii="方正仿宋_GB2312" w:hAnsi="方正仿宋_GB2312" w:eastAsia="方正仿宋_GB2312" w:cs="方正仿宋_GB2312"/>
          <w:b w:val="0"/>
          <w:bCs w:val="0"/>
          <w:sz w:val="32"/>
          <w:szCs w:val="32"/>
          <w:lang w:val="en-US" w:eastAsia="zh-CN"/>
        </w:rPr>
        <w:t>选手进入答辩室后，工作人员宣读比赛规则。</w:t>
      </w:r>
    </w:p>
    <w:p>
      <w:pPr>
        <w:pStyle w:val="4"/>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交通路线</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乘车路线：</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sz w:val="32"/>
          <w:szCs w:val="32"/>
          <w:lang w:val="en-US" w:eastAsia="zh-CN"/>
        </w:rPr>
        <w:t>1、广州南站高铁站（广州市番禺区南站北路）→</w:t>
      </w:r>
      <w:r>
        <w:rPr>
          <w:rFonts w:hint="eastAsia" w:ascii="方正仿宋_GB2312" w:hAnsi="方正仿宋_GB2312" w:eastAsia="方正仿宋_GB2312" w:cs="方正仿宋_GB2312"/>
          <w:sz w:val="32"/>
          <w:szCs w:val="32"/>
          <w:lang w:val="en-US" w:eastAsia="zh-CN"/>
        </w:rPr>
        <w:t>三龙湾•云栖酒店（佛山市南海区桂城街道港口路12号三山科创中心8座）</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距离8公里，车程约15分钟</w:t>
      </w:r>
    </w:p>
    <w:p>
      <w:pPr>
        <w:pStyle w:val="4"/>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drawing>
          <wp:inline distT="0" distB="0" distL="114300" distR="114300">
            <wp:extent cx="3565525" cy="2517775"/>
            <wp:effectExtent l="0" t="0" r="15875" b="15875"/>
            <wp:docPr id="4" name="图片 4" descr="微信图片_2023120822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208222650"/>
                    <pic:cNvPicPr>
                      <a:picLocks noChangeAspect="1"/>
                    </pic:cNvPicPr>
                  </pic:nvPicPr>
                  <pic:blipFill>
                    <a:blip r:embed="rId5"/>
                    <a:stretch>
                      <a:fillRect/>
                    </a:stretch>
                  </pic:blipFill>
                  <pic:spPr>
                    <a:xfrm>
                      <a:off x="0" y="0"/>
                      <a:ext cx="3565525" cy="2517775"/>
                    </a:xfrm>
                    <a:prstGeom prst="rect">
                      <a:avLst/>
                    </a:prstGeom>
                  </pic:spPr>
                </pic:pic>
              </a:graphicData>
            </a:graphic>
          </wp:inline>
        </w:drawing>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2、广州白云国际机场（广州市花都区花东镇机场大道东888号）→三龙湾•云栖酒店（佛山市南海区桂城街道港口路12号三山科创中心8座）</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距离55公里，车程约70分钟</w:t>
      </w:r>
    </w:p>
    <w:p>
      <w:pPr>
        <w:pStyle w:val="4"/>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drawing>
          <wp:inline distT="0" distB="0" distL="114300" distR="114300">
            <wp:extent cx="3602355" cy="2466340"/>
            <wp:effectExtent l="0" t="0" r="17145" b="10160"/>
            <wp:docPr id="2" name="图片 2" descr="微信图片_2023120822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208222649"/>
                    <pic:cNvPicPr>
                      <a:picLocks noChangeAspect="1"/>
                    </pic:cNvPicPr>
                  </pic:nvPicPr>
                  <pic:blipFill>
                    <a:blip r:embed="rId6"/>
                    <a:stretch>
                      <a:fillRect/>
                    </a:stretch>
                  </pic:blipFill>
                  <pic:spPr>
                    <a:xfrm>
                      <a:off x="0" y="0"/>
                      <a:ext cx="3602355" cy="2466340"/>
                    </a:xfrm>
                    <a:prstGeom prst="rect">
                      <a:avLst/>
                    </a:prstGeom>
                  </pic:spPr>
                </pic:pic>
              </a:graphicData>
            </a:graphic>
          </wp:inline>
        </w:drawing>
      </w:r>
    </w:p>
    <w:p>
      <w:pPr>
        <w:pStyle w:val="4"/>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大赛组委会咨询电话</w:t>
      </w:r>
    </w:p>
    <w:p>
      <w:pPr>
        <w:wordWrap w:val="0"/>
        <w:adjustRightInd w:val="0"/>
        <w:snapToGrid w:val="0"/>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汤丹丹：15588739933；陈均雄：17328082052</w:t>
      </w:r>
    </w:p>
    <w:p>
      <w:pPr>
        <w:wordWrap w:val="0"/>
        <w:adjustRightInd w:val="0"/>
        <w:snapToGrid w:val="0"/>
        <w:spacing w:line="560" w:lineRule="exact"/>
        <w:ind w:firstLine="640" w:firstLineChars="200"/>
        <w:jc w:val="both"/>
        <w:rPr>
          <w:rFonts w:hint="eastAsia" w:ascii="仿宋_GB2312" w:eastAsia="仿宋_GB2312"/>
          <w:sz w:val="32"/>
          <w:szCs w:val="32"/>
          <w:lang w:val="en-US" w:eastAsia="zh-CN"/>
        </w:rPr>
      </w:pPr>
    </w:p>
    <w:p>
      <w:pPr>
        <w:wordWrap w:val="0"/>
        <w:adjustRightInd w:val="0"/>
        <w:snapToGrid w:val="0"/>
        <w:spacing w:line="560" w:lineRule="exact"/>
        <w:ind w:firstLine="640" w:firstLineChars="200"/>
        <w:jc w:val="both"/>
        <w:rPr>
          <w:rFonts w:hint="eastAsia" w:ascii="仿宋_GB2312" w:eastAsia="仿宋_GB2312"/>
          <w:sz w:val="32"/>
          <w:szCs w:val="32"/>
          <w:lang w:val="en-US" w:eastAsia="zh-CN"/>
        </w:rPr>
      </w:pPr>
    </w:p>
    <w:p>
      <w:pPr>
        <w:wordWrap w:val="0"/>
        <w:adjustRightInd w:val="0"/>
        <w:snapToGrid w:val="0"/>
        <w:spacing w:line="560" w:lineRule="exact"/>
        <w:ind w:firstLine="640" w:firstLineChars="200"/>
        <w:jc w:val="both"/>
        <w:rPr>
          <w:rFonts w:hint="eastAsia" w:ascii="仿宋_GB2312" w:eastAsia="仿宋_GB2312"/>
          <w:sz w:val="32"/>
          <w:szCs w:val="32"/>
          <w:lang w:val="en-US" w:eastAsia="zh-CN"/>
        </w:rPr>
      </w:pPr>
    </w:p>
    <w:p>
      <w:pPr>
        <w:wordWrap w:val="0"/>
        <w:adjustRightInd w:val="0"/>
        <w:snapToGrid w:val="0"/>
        <w:spacing w:line="560" w:lineRule="exact"/>
        <w:ind w:firstLine="640" w:firstLineChars="200"/>
        <w:jc w:val="both"/>
        <w:rPr>
          <w:rFonts w:hint="eastAsia" w:ascii="仿宋_GB2312" w:eastAsia="仿宋_GB2312"/>
          <w:sz w:val="32"/>
          <w:szCs w:val="32"/>
          <w:lang w:val="en-US" w:eastAsia="zh-CN"/>
        </w:rPr>
      </w:pPr>
    </w:p>
    <w:p>
      <w:pPr>
        <w:wordWrap w:val="0"/>
        <w:adjustRightInd w:val="0"/>
        <w:snapToGrid w:val="0"/>
        <w:spacing w:line="560" w:lineRule="exact"/>
        <w:ind w:firstLine="640" w:firstLineChars="200"/>
        <w:jc w:val="both"/>
        <w:rPr>
          <w:rFonts w:hint="eastAsia" w:ascii="仿宋_GB2312" w:eastAsia="仿宋_GB2312"/>
          <w:sz w:val="32"/>
          <w:szCs w:val="32"/>
          <w:lang w:val="en-US" w:eastAsia="zh-CN"/>
        </w:rPr>
      </w:pPr>
    </w:p>
    <w:p>
      <w:pPr>
        <w:wordWrap w:val="0"/>
        <w:adjustRightInd w:val="0"/>
        <w:snapToGrid w:val="0"/>
        <w:spacing w:line="560" w:lineRule="exact"/>
        <w:jc w:val="both"/>
        <w:rPr>
          <w:rFonts w:hint="eastAsia" w:ascii="仿宋_GB2312" w:eastAsia="仿宋_GB2312"/>
          <w:sz w:val="32"/>
          <w:szCs w:val="32"/>
          <w:lang w:val="en-US" w:eastAsia="zh-CN"/>
        </w:rPr>
      </w:pPr>
    </w:p>
    <w:p>
      <w:pPr>
        <w:wordWrap w:val="0"/>
        <w:adjustRightInd w:val="0"/>
        <w:snapToGrid w:val="0"/>
        <w:spacing w:line="560" w:lineRule="exact"/>
        <w:ind w:firstLine="640" w:firstLineChars="200"/>
        <w:jc w:val="both"/>
        <w:rPr>
          <w:rFonts w:hint="eastAsia" w:ascii="仿宋_GB2312" w:eastAsia="仿宋_GB2312"/>
          <w:sz w:val="32"/>
          <w:szCs w:val="32"/>
          <w:lang w:val="en-US" w:eastAsia="zh-CN"/>
        </w:rPr>
      </w:pPr>
    </w:p>
    <w:p>
      <w:pPr>
        <w:spacing w:after="0" w:line="560" w:lineRule="exact"/>
        <w:ind w:firstLine="1920" w:firstLineChars="600"/>
        <w:jc w:val="both"/>
        <w:rPr>
          <w:rFonts w:ascii="FangSong" w:hAnsi="FangSong" w:eastAsia="FangSong" w:cs="FangSong"/>
          <w:sz w:val="32"/>
        </w:rPr>
      </w:pPr>
      <w:r>
        <w:rPr>
          <w:rFonts w:hint="eastAsia" w:ascii="FangSong" w:hAnsi="FangSong" w:eastAsia="FangSong" w:cs="FangSong"/>
          <w:sz w:val="32"/>
        </w:rPr>
        <w:t>新型显示产业技术创新专业赛组委会办公室</w:t>
      </w:r>
    </w:p>
    <w:p>
      <w:pPr>
        <w:spacing w:after="0" w:line="560" w:lineRule="exact"/>
        <w:ind w:firstLine="3840" w:firstLineChars="1200"/>
        <w:jc w:val="both"/>
        <w:rPr>
          <w:rFonts w:ascii="FangSong" w:hAnsi="FangSong" w:eastAsia="FangSong" w:cs="FangSong"/>
          <w:sz w:val="32"/>
        </w:rPr>
      </w:pPr>
      <w:r>
        <w:rPr>
          <w:rFonts w:hint="eastAsia" w:ascii="FangSong" w:hAnsi="FangSong" w:eastAsia="FangSong" w:cs="FangSong"/>
          <w:sz w:val="32"/>
        </w:rPr>
        <w:t>国家新型显示技术创新中心</w:t>
      </w:r>
    </w:p>
    <w:p>
      <w:pPr>
        <w:spacing w:after="0" w:line="560" w:lineRule="exact"/>
        <w:ind w:firstLine="3200" w:firstLineChars="1000"/>
        <w:jc w:val="both"/>
        <w:rPr>
          <w:rFonts w:ascii="FangSong" w:hAnsi="FangSong" w:eastAsia="FangSong" w:cs="FangSong"/>
          <w:sz w:val="32"/>
        </w:rPr>
      </w:pPr>
      <w:r>
        <w:rPr>
          <w:rFonts w:hint="eastAsia" w:ascii="FangSong" w:hAnsi="FangSong" w:eastAsia="FangSong" w:cs="FangSong"/>
          <w:sz w:val="32"/>
        </w:rPr>
        <w:t>（广东聚华新型显示研究院 代章）</w:t>
      </w:r>
    </w:p>
    <w:p>
      <w:pPr>
        <w:spacing w:after="0" w:line="560" w:lineRule="exact"/>
        <w:ind w:firstLine="4800" w:firstLineChars="1500"/>
        <w:jc w:val="both"/>
        <w:rPr>
          <w:rFonts w:hint="default" w:ascii="仿宋_GB2312" w:eastAsia="仿宋_GB2312"/>
          <w:sz w:val="32"/>
          <w:szCs w:val="32"/>
          <w:lang w:val="en-US" w:eastAsia="zh-CN"/>
        </w:rPr>
      </w:pPr>
      <w:r>
        <w:rPr>
          <w:rFonts w:hint="eastAsia" w:ascii="FangSong" w:hAnsi="FangSong" w:eastAsia="FangSong" w:cs="FangSong"/>
          <w:sz w:val="32"/>
        </w:rPr>
        <w:t>202</w:t>
      </w:r>
      <w:r>
        <w:rPr>
          <w:rFonts w:hint="eastAsia" w:ascii="FangSong" w:hAnsi="FangSong" w:eastAsia="FangSong" w:cs="FangSong"/>
          <w:sz w:val="32"/>
          <w:lang w:val="en-US" w:eastAsia="zh-CN"/>
        </w:rPr>
        <w:t>3</w:t>
      </w:r>
      <w:r>
        <w:rPr>
          <w:rFonts w:hint="eastAsia" w:ascii="FangSong" w:hAnsi="FangSong" w:eastAsia="FangSong" w:cs="FangSong"/>
          <w:sz w:val="32"/>
        </w:rPr>
        <w:t>年</w:t>
      </w:r>
      <w:r>
        <w:rPr>
          <w:rFonts w:hint="eastAsia" w:ascii="FangSong" w:hAnsi="FangSong" w:eastAsia="FangSong" w:cs="FangSong"/>
          <w:sz w:val="32"/>
          <w:lang w:val="en-US" w:eastAsia="zh-CN"/>
        </w:rPr>
        <w:t>12</w:t>
      </w:r>
      <w:r>
        <w:rPr>
          <w:rFonts w:hint="eastAsia" w:ascii="FangSong" w:hAnsi="FangSong" w:eastAsia="FangSong" w:cs="FangSong"/>
          <w:sz w:val="32"/>
        </w:rPr>
        <w:t>月</w:t>
      </w:r>
      <w:r>
        <w:rPr>
          <w:rFonts w:hint="eastAsia" w:ascii="FangSong" w:hAnsi="FangSong" w:eastAsia="FangSong" w:cs="FangSong"/>
          <w:sz w:val="32"/>
          <w:lang w:val="en-US" w:eastAsia="zh-CN"/>
        </w:rPr>
        <w:t>10</w:t>
      </w:r>
      <w:bookmarkStart w:id="0" w:name="_GoBack"/>
      <w:bookmarkEnd w:id="0"/>
      <w:r>
        <w:rPr>
          <w:rFonts w:hint="eastAsia" w:ascii="FangSong" w:hAnsi="FangSong" w:eastAsia="FangSong" w:cs="FangSong"/>
          <w:sz w:val="32"/>
        </w:rPr>
        <w:t>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embedRegular r:id="rId1" w:fontKey="{C3A6265A-C5BA-46A8-8B3F-835ED9D12A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panose1 w:val="02000000000000000000"/>
    <w:charset w:val="86"/>
    <w:family w:val="auto"/>
    <w:pitch w:val="default"/>
    <w:sig w:usb0="00000001" w:usb1="08000000" w:usb2="00000000" w:usb3="00000000" w:csb0="00040000" w:csb1="00000000"/>
    <w:embedRegular r:id="rId2" w:fontKey="{A49C96FA-2AC3-4A76-87D3-31B767FC0471}"/>
  </w:font>
  <w:font w:name="方正仿宋_GB2312">
    <w:altName w:val="FangSong"/>
    <w:panose1 w:val="02000000000000000000"/>
    <w:charset w:val="86"/>
    <w:family w:val="auto"/>
    <w:pitch w:val="default"/>
    <w:sig w:usb0="00000000" w:usb1="00000000" w:usb2="00000012" w:usb3="00000000" w:csb0="00040001" w:csb1="00000000"/>
    <w:embedRegular r:id="rId3" w:fontKey="{ABDCE9C5-5686-43EE-A8F7-1122BD56286F}"/>
  </w:font>
  <w:font w:name="仿宋_GB2312">
    <w:altName w:val="FangSong"/>
    <w:panose1 w:val="02010609030101010101"/>
    <w:charset w:val="86"/>
    <w:family w:val="modern"/>
    <w:pitch w:val="default"/>
    <w:sig w:usb0="00000000" w:usb1="00000000" w:usb2="00000010" w:usb3="00000000" w:csb0="00040000" w:csb1="00000000"/>
    <w:embedRegular r:id="rId4" w:fontKey="{FB833BCC-DFCF-4FE6-815E-97591925EA48}"/>
  </w:font>
  <w:font w:name="FangSong">
    <w:panose1 w:val="02010609060101010101"/>
    <w:charset w:val="86"/>
    <w:family w:val="auto"/>
    <w:pitch w:val="default"/>
    <w:sig w:usb0="800002BF" w:usb1="38CF7CFA" w:usb2="00000016" w:usb3="00000000" w:csb0="00040001" w:csb1="00000000"/>
    <w:embedRegular r:id="rId5" w:fontKey="{42AA33A9-C1FA-4C4D-9EAF-DCC1C9B44289}"/>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70B46"/>
    <w:multiLevelType w:val="singleLevel"/>
    <w:tmpl w:val="08170B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GE5MTcyNzlhZTg5MDJlNDlkOTZhYzIyNDZhYjgifQ=="/>
  </w:docVars>
  <w:rsids>
    <w:rsidRoot w:val="60D66C9F"/>
    <w:rsid w:val="02415B82"/>
    <w:rsid w:val="0FE069AD"/>
    <w:rsid w:val="1A940B6E"/>
    <w:rsid w:val="24594E39"/>
    <w:rsid w:val="2FB30D5D"/>
    <w:rsid w:val="37505F72"/>
    <w:rsid w:val="38691FC4"/>
    <w:rsid w:val="3EAB745F"/>
    <w:rsid w:val="3FB96735"/>
    <w:rsid w:val="4C973F30"/>
    <w:rsid w:val="60D66C9F"/>
    <w:rsid w:val="65A0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纯文本1"/>
    <w:basedOn w:val="1"/>
    <w:autoRedefine/>
    <w:qFormat/>
    <w:uiPriority w:val="0"/>
    <w:rPr>
      <w:rFonts w:ascii="Calibri" w:hAnsi="Courier New"/>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1359</Words>
  <Characters>1411</Characters>
  <Lines>0</Lines>
  <Paragraphs>0</Paragraphs>
  <TotalTime>10</TotalTime>
  <ScaleCrop>false</ScaleCrop>
  <LinksUpToDate>false</LinksUpToDate>
  <CharactersWithSpaces>1422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2023-12-06T08:25:00Z</dcterms:created>
  <dc:creator>冻柠</dc:creator>
  <cp:lastModifiedBy>Haikun</cp:lastModifiedBy>
  <dcterms:modified xsi:type="dcterms:W3CDTF">2023-12-10T07:24:33Z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1042872CC3344EBDACA32714E32C89F9_13</vt:lpwstr>
  </property>
</Properties>
</file>