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imes New Roman" w:hAnsi="Times New Roman" w:eastAsia="仿宋"/>
          <w:sz w:val="32"/>
          <w:szCs w:val="32"/>
        </w:rPr>
      </w:pPr>
      <w:bookmarkStart w:id="0" w:name="_GoBack"/>
      <w:bookmarkEnd w:id="0"/>
    </w:p>
    <w:p>
      <w:pPr>
        <w:adjustRightInd w:val="0"/>
        <w:snapToGrid w:val="0"/>
        <w:spacing w:line="360" w:lineRule="auto"/>
        <w:jc w:val="center"/>
        <w:rPr>
          <w:rFonts w:ascii="Times New Roman" w:hAnsi="Times New Roman"/>
          <w:b/>
          <w:bCs/>
          <w:sz w:val="44"/>
          <w:szCs w:val="44"/>
        </w:rPr>
      </w:pPr>
      <w:r>
        <w:rPr>
          <w:rFonts w:ascii="Times New Roman" w:hAnsi="Times New Roman"/>
          <w:b/>
          <w:bCs/>
          <w:sz w:val="44"/>
          <w:szCs w:val="44"/>
        </w:rPr>
        <w:t>第十二届中国创新创业大赛2023新型显示</w:t>
      </w:r>
    </w:p>
    <w:p>
      <w:pPr>
        <w:adjustRightInd w:val="0"/>
        <w:snapToGrid w:val="0"/>
        <w:spacing w:line="360" w:lineRule="auto"/>
        <w:jc w:val="center"/>
        <w:rPr>
          <w:rFonts w:ascii="宋体" w:hAnsi="宋体" w:cs="宋体"/>
          <w:b/>
          <w:bCs/>
          <w:sz w:val="44"/>
          <w:szCs w:val="44"/>
        </w:rPr>
      </w:pPr>
      <w:r>
        <w:rPr>
          <w:rFonts w:ascii="Times New Roman" w:hAnsi="Times New Roman"/>
          <w:b/>
          <w:bCs/>
          <w:sz w:val="44"/>
          <w:szCs w:val="44"/>
        </w:rPr>
        <w:t>产业技术创新专业赛组织方</w:t>
      </w:r>
      <w:r>
        <w:rPr>
          <w:rFonts w:hint="eastAsia" w:ascii="宋体" w:hAnsi="宋体" w:cs="宋体"/>
          <w:b/>
          <w:bCs/>
          <w:sz w:val="44"/>
          <w:szCs w:val="44"/>
        </w:rPr>
        <w:t>案</w:t>
      </w: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一、组织机构</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（一）指导单位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中国创新创业大赛组委会办公室</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（二）主办单位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广东省科学技术厅</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（三）承办单位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国家新型显示技术创新中心</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新型显示产业技术创新战略联盟</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佛山市科学技术局</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（四）协办单位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广东聚华新型显示研究院</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北京唯创世纪科技发展有限公司</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佛山昆仑宇恒科技发展有限公司</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（五）组委会及秘书处</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设在广东省科学技术厅，负责赛事组织工作；组委会下设秘书处，由广东聚华新型显示研究院、北京唯创世纪科技发展有限公司、佛山昆仑宇恒科技发展有限公司组成，负责落实本专业赛各项具体工作。本赛事组织方案由组委会负责解释。</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二、参赛领域</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本专业赛以新型显示产业前沿引领技术以及关键共性技术研发与应用为核心，重点围绕新型显示关键材料与制造装备、面板及模组、终端产品</w:t>
      </w:r>
      <w:r>
        <w:rPr>
          <w:rFonts w:ascii="Times New Roman" w:hAnsi="Times New Roman" w:eastAsia="仿宋_GB2312"/>
          <w:sz w:val="32"/>
          <w:szCs w:val="32"/>
        </w:rPr>
        <w:t>3</w:t>
      </w:r>
      <w:r>
        <w:rPr>
          <w:rFonts w:hint="eastAsia" w:ascii="仿宋_GB2312" w:hAnsi="仿宋_GB2312" w:eastAsia="仿宋_GB2312" w:cs="仿宋_GB2312"/>
          <w:sz w:val="32"/>
          <w:szCs w:val="32"/>
        </w:rPr>
        <w:t>个方向的技术及应用、模式创新进行，挖掘跨学科研发应用的深度价值与意义，聚焦产业融合大趋势下的技术创新与产业链融通。</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三、专业赛模式</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（一）启动、半决赛和决赛地点</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广东省佛山市。</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（二）组织形式</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本专业赛由赛事启动、项目征集、初赛、半决赛、决赛五个环节组成。赛事组委会将在京津冀地区、长三角地区、东南沿海地区等地组织专题推介会。</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报名统一在“第十二届中国创新创业大赛新型显示产业技术创新专业赛”官方网站上进行。将以“招贤榜”方式发布命题，招募参赛项目。命题招募由赛事组委会统一向新型显示行业内龙头企业、高校院所征集，并集中发布。</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初赛采取网络评审，半决赛、决赛以现场路演的方式进行。</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（三）专业赛奖项设置</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专业赛设置以下奖项：</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成长企业组：一、二、三等奖</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初创企业组：一、二、三等奖</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优秀企业奖（不分等次）</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赛除设立赛事奖金外，广东省科学技术厅、国家新型显示技术创新中心（以下简称“新型显示国创中心”）与新型显示产业技术创新战略联盟（以下简称“新型显示战略联盟”）将通过依托显示制造装备产业化行动（以下简称“璀璨行动”）以及组织新型显示企业、高校院所征集领域内技术需求课题两种方式视情设立“招贤榜”：拟协同地方创业投资引导基金，吸引更多社会资金参与赛事；“璀璨行动”组织单位以及提出技术需求单位将在股权投资、数据共享、市场对接、创业辅导等方面与参赛企业融通合作。</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四、赛事安排</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（一）专业赛启动</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1.启动时间：2023年8月</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2.启动方式：以新闻发布会的方式举办。介绍上届新型显示产业技术创新专业赛的成果，本届专业赛筹备情况。</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（二）征集报名</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1.报名时间：2023年7月30日</w:t>
      </w:r>
      <w:r>
        <w:rPr>
          <w:rFonts w:hint="eastAsia" w:ascii="Times New Roman" w:hAnsi="Times New Roman" w:eastAsia="仿宋_GB2312"/>
          <w:sz w:val="32"/>
          <w:szCs w:val="20"/>
        </w:rPr>
        <w:t>～</w:t>
      </w:r>
      <w:r>
        <w:rPr>
          <w:rFonts w:ascii="Times New Roman" w:hAnsi="Times New Roman" w:eastAsia="仿宋_GB2312"/>
          <w:sz w:val="32"/>
          <w:szCs w:val="32"/>
        </w:rPr>
        <w:t>9月30日</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2.报名方式：符合参赛条件的企业登录</w:t>
      </w:r>
      <w:r>
        <w:rPr>
          <w:rFonts w:hint="eastAsia" w:ascii="仿宋_GB2312" w:hAnsi="仿宋_GB2312" w:eastAsia="仿宋_GB2312" w:cs="仿宋_GB2312"/>
          <w:sz w:val="32"/>
          <w:szCs w:val="32"/>
        </w:rPr>
        <w:t xml:space="preserve">“第十二届中国创新创业大赛新型显示产业技术创新专业赛官网” </w:t>
      </w:r>
      <w:r>
        <w:rPr>
          <w:rFonts w:ascii="Times New Roman" w:hAnsi="Times New Roman" w:eastAsia="仿宋_GB2312"/>
          <w:sz w:val="32"/>
          <w:szCs w:val="32"/>
        </w:rPr>
        <w:t>（http://xsjs.cxcyds.com/）统一进行线上注册报名。专业赛官网是报名参赛的唯一渠道，其他报名渠道均无效，专业赛不向参赛企业收取任何费。参赛企业应对报名所填信息的准确性和真实性负责。</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（三）资格审查</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1.审查时间：2023年9月底。</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2.审查方式：赛事组委会按照本方案确定的参赛资质、专业方向，对报名的参赛企业进行资质和技术符合性审查，符合参赛条件且提交报名材料完整的参赛企业获得参赛资格。</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（四）初赛</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1.初赛时间：2023年10月</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2.评审方式：线上评审。</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3.评审流程及内容：将参赛项目按照成长组、初创组进行分组 评审，由评委针对参赛项目计划书进行打分。</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4.初赛后遴选出一批优秀项目推送至本专业赛半决赛。</w:t>
      </w:r>
    </w:p>
    <w:p>
      <w:pPr>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（五）半决赛/决赛</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1.时间：2023年11月</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2.评审方式：现场路演</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3.评审流程及内容：</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（1）参赛项目依次进行路演，并对评审专家提问进行答辩。路演时间不超过8分钟，答辩时间不超过7分钟。由评委针对参赛项目计划书和选手答辩打分，去掉最高分和最低分后计算出项目平均得分。</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（2）半决赛遴选优秀项目进入决赛。</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（3）决赛决出一、二、三等奖。</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（4）比赛结束后现场颁奖，并组织具有合作意向的项目进行现场签约。</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五、参赛条件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（一）企业具有创新能力和高成长潜力，主要从事高新技术 产品研发、制造、服务等业务，拥有自主或经授权的知识产权，且无知识产权纠纷。授权的知识产权要出具授权证明。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（二）企业经营规范、社会信誉良好、无不良记录，且为非上市企业。</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（三）本专业赛按照初创企业组和成长企业组进行比赛。工商注册日期在2022年1月1日（含）之后的企业参加初创企业组比赛，工商注册日期在2022年1月1日之前的企业参加成长企业组比赛。</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（四）已报名第十二届中国创新创业大赛地方赛的企业，不能重复报名今年的专业赛。</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六、大赛合作内容和方式</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专业赛通过公开竞争、以赛代评的方式进行。赛事主办、承办单位依托自身创新平台、产业平台、金融平台、人才平台等创 新创业资源，遵循市场机制，平等地与参赛企业进行融通合作。具体包括：</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（一）优先入选新型显示国创中心项目库。新型显示国创中心组织发布“命题”后，晋级决赛的企业且符合新型显示国创中心项目攻关需求的，优先入选新型显示国创中心联合攻关项目库。</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（二）优先对接“璀璨行动”。依托“璀璨行动”发布科技项目攻关“招贤榜”，对晋级决赛且符合“招贤榜”需求的企业， 优先入选“璀璨行动”项目库。</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（三）课题需求对接。组委会将联合新型显示战略联盟内企业、高校院所提出“招贤榜”课题。对晋级决赛且符合“招贤榜”课题需求的参赛企业，课题提出方与其协商后确定是否签署合作协议。</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（四）供应链资源对接。对晋级决赛的企业，组委会拟安排其与新型显示战略联盟内有供应链需求的企业对接，将具有高性价比的核心部件研发与供应纳入联盟供应链体系。</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（五）产业投资。对晋级决赛的企业，组委会将安排其与不少于三家的知名投资机构对接，提供融资渠道。</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（六）市场推广。组委会将利用新型显示战略联盟内企业品牌优势与行业地位，对晋级决赛的企业产品和解决方案进行市场营销推广。</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七、相关政策和服务</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半决赛、决赛期间，将组织主题论坛、培训辅导、展览展示等活动，进行相关政策的宣讲。</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组委会将发动新型显示战略联盟有关大企业和创投机构参与半决赛、决赛相关活动，为参赛企业创造对接机会。</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对晋级半决赛且愿意落户佛山的企业，佛山市将重点安排洽谈对接，视情为企业提供相关优惠政策支持；对其中的优质企业，拟免费提供“一对一”服务。</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组委会在本届大赛结束后，还将围绕新型显示领域产业发展布局,为优秀项目搭建常态化展示、推广、路演平台,提供创业孵化、合作研发、投融资推介、产业场景应用等多种形式服务,并进行后续跟踪与效果评价。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ODRmMzFhYzJkOTIxZjk5OGNhMDk5OGJkMGNiYjQifQ=="/>
  </w:docVars>
  <w:rsids>
    <w:rsidRoot w:val="5C2A5074"/>
    <w:rsid w:val="1A5F159D"/>
    <w:rsid w:val="5C2A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2023-07-28T00:52:00Z</dcterms:created>
  <dc:creator>魔豆</dc:creator>
  <cp:lastModifiedBy>chenjd</cp:lastModifiedBy>
  <dcterms:modified xsi:type="dcterms:W3CDTF">2023-07-31T03:26:43Z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8313EAB2CF504D5E800FA7CEEB0B65CF_11</vt:lpwstr>
  </property>
</Properties>
</file>