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213" w:line="364" w:lineRule="auto"/>
        <w:ind w:right="255"/>
        <w:jc w:val="center"/>
        <w:rPr>
          <w:rFonts w:hint="eastAsia" w:ascii="仿宋" w:hAnsi="仿宋" w:eastAsia="仿宋" w:cs="仿宋"/>
          <w:b/>
          <w:bCs/>
          <w:lang w:val="en-US" w:eastAsia="zh-CN"/>
        </w:rPr>
      </w:pPr>
      <w:bookmarkStart w:id="0" w:name="_GoBack"/>
      <w:bookmarkEnd w:id="0"/>
      <w:r>
        <w:rPr>
          <w:rFonts w:hint="eastAsia" w:ascii="仿宋" w:hAnsi="仿宋" w:eastAsia="仿宋" w:cs="仿宋"/>
          <w:lang w:val="en-US" w:eastAsia="zh-CN"/>
        </w:rPr>
        <w:t>附件：</w:t>
      </w:r>
      <w:r>
        <w:rPr>
          <w:rFonts w:hint="eastAsia" w:ascii="仿宋" w:hAnsi="仿宋" w:eastAsia="仿宋" w:cs="仿宋"/>
          <w:b/>
          <w:bCs/>
          <w:lang w:val="en-US" w:eastAsia="zh-CN"/>
        </w:rPr>
        <w:t>第十一届中国创新创业大赛2022新型显示技术产业创新专业赛线上录制路演视频排序表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748"/>
        <w:gridCol w:w="1758"/>
        <w:gridCol w:w="4902"/>
        <w:gridCol w:w="3069"/>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shd w:val="clear" w:color="auto" w:fill="CFCECE" w:themeFill="background2" w:themeFillShade="E5"/>
          </w:tcPr>
          <w:p>
            <w:pPr>
              <w:pStyle w:val="5"/>
              <w:keepNext w:val="0"/>
              <w:keepLines w:val="0"/>
              <w:pageBreakBefore w:val="0"/>
              <w:kinsoku/>
              <w:wordWrap/>
              <w:overflowPunct/>
              <w:topLinePunct w:val="0"/>
              <w:autoSpaceDE/>
              <w:autoSpaceDN/>
              <w:bidi w:val="0"/>
              <w:adjustRightInd/>
              <w:snapToGrid/>
              <w:spacing w:before="213" w:line="400" w:lineRule="exact"/>
              <w:ind w:right="255"/>
              <w:jc w:val="both"/>
              <w:rPr>
                <w:rFonts w:hint="default" w:ascii="仿宋" w:hAnsi="仿宋" w:eastAsia="仿宋" w:cs="仿宋"/>
                <w:vertAlign w:val="baseline"/>
                <w:lang w:val="en-US" w:eastAsia="zh-CN"/>
              </w:rPr>
            </w:pPr>
            <w:r>
              <w:rPr>
                <w:rFonts w:hint="eastAsia" w:ascii="仿宋" w:hAnsi="仿宋" w:eastAsia="仿宋" w:cs="仿宋"/>
                <w:b/>
                <w:bCs/>
                <w:vertAlign w:val="baseline"/>
                <w:lang w:val="en-US" w:eastAsia="zh-CN"/>
              </w:rPr>
              <w:t>日期：2022年12月10日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themeColor="text1"/>
                <w:vertAlign w:val="baseline"/>
                <w:lang w:val="en-US" w:eastAsia="zh-CN"/>
                <w14:textFill>
                  <w14:solidFill>
                    <w14:schemeClr w14:val="tx1"/>
                  </w14:solidFill>
                </w14:textFill>
              </w:rPr>
            </w:pPr>
            <w:r>
              <w:rPr>
                <w:rFonts w:hint="eastAsia" w:ascii="微软雅黑" w:hAnsi="微软雅黑" w:eastAsia="微软雅黑" w:cs="微软雅黑"/>
                <w:b/>
                <w:bCs/>
                <w:i w:val="0"/>
                <w:iCs w:val="0"/>
                <w:color w:val="000000" w:themeColor="text1"/>
                <w:kern w:val="0"/>
                <w:sz w:val="22"/>
                <w:szCs w:val="22"/>
                <w:u w:val="none"/>
                <w:lang w:val="en-US" w:eastAsia="zh-CN" w:bidi="ar"/>
                <w14:textFill>
                  <w14:solidFill>
                    <w14:schemeClr w14:val="tx1"/>
                  </w14:solidFill>
                </w14:textFill>
              </w:rPr>
              <w:t>序号</w:t>
            </w:r>
          </w:p>
        </w:tc>
        <w:tc>
          <w:tcPr>
            <w:tcW w:w="174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themeColor="text1"/>
                <w:vertAlign w:val="baseline"/>
                <w:lang w:val="en-US" w:eastAsia="zh-CN"/>
                <w14:textFill>
                  <w14:solidFill>
                    <w14:schemeClr w14:val="tx1"/>
                  </w14:solidFill>
                </w14:textFill>
              </w:rPr>
            </w:pPr>
            <w:r>
              <w:rPr>
                <w:rFonts w:hint="eastAsia" w:ascii="微软雅黑" w:hAnsi="微软雅黑" w:eastAsia="微软雅黑" w:cs="微软雅黑"/>
                <w:b/>
                <w:bCs/>
                <w:i w:val="0"/>
                <w:iCs w:val="0"/>
                <w:color w:val="000000" w:themeColor="text1"/>
                <w:kern w:val="0"/>
                <w:sz w:val="22"/>
                <w:szCs w:val="22"/>
                <w:u w:val="none"/>
                <w:lang w:val="en-US" w:eastAsia="zh-CN" w:bidi="ar"/>
                <w14:textFill>
                  <w14:solidFill>
                    <w14:schemeClr w14:val="tx1"/>
                  </w14:solidFill>
                </w14:textFill>
              </w:rPr>
              <w:t>时间段</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themeColor="text1"/>
                <w:vertAlign w:val="baseline"/>
                <w:lang w:val="en-US" w:eastAsia="zh-CN"/>
                <w14:textFill>
                  <w14:solidFill>
                    <w14:schemeClr w14:val="tx1"/>
                  </w14:solidFill>
                </w14:textFill>
              </w:rPr>
            </w:pPr>
            <w:r>
              <w:rPr>
                <w:rFonts w:hint="eastAsia" w:ascii="微软雅黑" w:hAnsi="微软雅黑" w:eastAsia="微软雅黑" w:cs="微软雅黑"/>
                <w:b/>
                <w:bCs/>
                <w:i w:val="0"/>
                <w:iCs w:val="0"/>
                <w:color w:val="000000" w:themeColor="text1"/>
                <w:kern w:val="0"/>
                <w:sz w:val="22"/>
                <w:szCs w:val="22"/>
                <w:u w:val="none"/>
                <w:lang w:val="en-US" w:eastAsia="zh-CN" w:bidi="ar"/>
                <w14:textFill>
                  <w14:solidFill>
                    <w14:schemeClr w14:val="tx1"/>
                  </w14:solidFill>
                </w14:textFill>
              </w:rPr>
              <w:t>组别</w:t>
            </w:r>
          </w:p>
        </w:tc>
        <w:tc>
          <w:tcPr>
            <w:tcW w:w="490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themeColor="text1"/>
                <w:vertAlign w:val="baseline"/>
                <w:lang w:val="en-US" w:eastAsia="zh-CN"/>
                <w14:textFill>
                  <w14:solidFill>
                    <w14:schemeClr w14:val="tx1"/>
                  </w14:solidFill>
                </w14:textFill>
              </w:rPr>
            </w:pPr>
            <w:r>
              <w:rPr>
                <w:rFonts w:hint="eastAsia" w:ascii="微软雅黑" w:hAnsi="微软雅黑" w:eastAsia="微软雅黑" w:cs="微软雅黑"/>
                <w:b/>
                <w:bCs/>
                <w:i w:val="0"/>
                <w:iCs w:val="0"/>
                <w:color w:val="000000" w:themeColor="text1"/>
                <w:kern w:val="0"/>
                <w:sz w:val="22"/>
                <w:szCs w:val="22"/>
                <w:u w:val="none"/>
                <w:lang w:val="en-US" w:eastAsia="zh-CN" w:bidi="ar"/>
                <w14:textFill>
                  <w14:solidFill>
                    <w14:schemeClr w14:val="tx1"/>
                  </w14:solidFill>
                </w14:textFill>
              </w:rPr>
              <w:t>项目名称</w:t>
            </w:r>
          </w:p>
        </w:tc>
        <w:tc>
          <w:tcPr>
            <w:tcW w:w="30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themeColor="text1"/>
                <w:vertAlign w:val="baseline"/>
                <w:lang w:val="en-US" w:eastAsia="zh-CN"/>
                <w14:textFill>
                  <w14:solidFill>
                    <w14:schemeClr w14:val="tx1"/>
                  </w14:solidFill>
                </w14:textFill>
              </w:rPr>
            </w:pPr>
            <w:r>
              <w:rPr>
                <w:rFonts w:hint="eastAsia" w:ascii="微软雅黑" w:hAnsi="微软雅黑" w:eastAsia="微软雅黑" w:cs="微软雅黑"/>
                <w:b/>
                <w:bCs/>
                <w:i w:val="0"/>
                <w:iCs w:val="0"/>
                <w:color w:val="000000" w:themeColor="text1"/>
                <w:kern w:val="0"/>
                <w:sz w:val="22"/>
                <w:szCs w:val="22"/>
                <w:u w:val="none"/>
                <w:lang w:val="en-US" w:eastAsia="zh-CN" w:bidi="ar"/>
                <w14:textFill>
                  <w14:solidFill>
                    <w14:schemeClr w14:val="tx1"/>
                  </w14:solidFill>
                </w14:textFill>
              </w:rPr>
              <w:t>参赛企业名称</w:t>
            </w:r>
          </w:p>
        </w:tc>
        <w:tc>
          <w:tcPr>
            <w:tcW w:w="1657" w:type="dxa"/>
          </w:tcPr>
          <w:p>
            <w:pPr>
              <w:pStyle w:val="5"/>
              <w:keepNext w:val="0"/>
              <w:keepLines w:val="0"/>
              <w:pageBreakBefore w:val="0"/>
              <w:kinsoku/>
              <w:wordWrap/>
              <w:overflowPunct/>
              <w:topLinePunct w:val="0"/>
              <w:autoSpaceDE/>
              <w:autoSpaceDN/>
              <w:bidi w:val="0"/>
              <w:adjustRightInd/>
              <w:snapToGrid/>
              <w:spacing w:before="213" w:line="400" w:lineRule="exact"/>
              <w:ind w:right="255"/>
              <w:jc w:val="center"/>
              <w:rPr>
                <w:rFonts w:hint="eastAsia" w:ascii="微软雅黑" w:hAnsi="微软雅黑" w:eastAsia="微软雅黑" w:cs="微软雅黑"/>
                <w:b/>
                <w:bCs/>
                <w:i w:val="0"/>
                <w:iCs w:val="0"/>
                <w:color w:val="000000" w:themeColor="text1"/>
                <w:kern w:val="0"/>
                <w:sz w:val="22"/>
                <w:szCs w:val="22"/>
                <w:u w:val="none"/>
                <w:lang w:val="en-US" w:eastAsia="zh-CN" w:bidi="ar"/>
                <w14:textFill>
                  <w14:solidFill>
                    <w14:schemeClr w14:val="tx1"/>
                  </w14:solidFill>
                </w14:textFill>
              </w:rPr>
            </w:pPr>
            <w:r>
              <w:rPr>
                <w:rFonts w:hint="eastAsia" w:ascii="微软雅黑" w:hAnsi="微软雅黑" w:eastAsia="微软雅黑" w:cs="微软雅黑"/>
                <w:b/>
                <w:bCs/>
                <w:i w:val="0"/>
                <w:iCs w:val="0"/>
                <w:color w:val="000000" w:themeColor="text1"/>
                <w:kern w:val="0"/>
                <w:sz w:val="22"/>
                <w:szCs w:val="22"/>
                <w:u w:val="none"/>
                <w:lang w:val="en-US" w:eastAsia="zh-CN" w:bidi="ar"/>
                <w14:textFill>
                  <w14:solidFill>
                    <w14:schemeClr w14:val="tx1"/>
                  </w14:solidFill>
                </w14:textFill>
              </w:rPr>
              <w:t>组委会</w:t>
            </w:r>
          </w:p>
          <w:p>
            <w:pPr>
              <w:pStyle w:val="5"/>
              <w:keepNext w:val="0"/>
              <w:keepLines w:val="0"/>
              <w:pageBreakBefore w:val="0"/>
              <w:kinsoku/>
              <w:wordWrap/>
              <w:overflowPunct/>
              <w:topLinePunct w:val="0"/>
              <w:autoSpaceDE/>
              <w:autoSpaceDN/>
              <w:bidi w:val="0"/>
              <w:adjustRightInd/>
              <w:snapToGrid/>
              <w:spacing w:before="213" w:line="400" w:lineRule="exact"/>
              <w:ind w:right="255"/>
              <w:jc w:val="center"/>
              <w:rPr>
                <w:rFonts w:hint="default" w:ascii="仿宋" w:hAnsi="仿宋" w:eastAsia="仿宋" w:cs="仿宋"/>
                <w:vertAlign w:val="baseline"/>
                <w:lang w:val="en-US" w:eastAsia="zh-CN"/>
              </w:rPr>
            </w:pPr>
            <w:r>
              <w:rPr>
                <w:rFonts w:hint="eastAsia" w:ascii="微软雅黑" w:hAnsi="微软雅黑" w:eastAsia="微软雅黑" w:cs="微软雅黑"/>
                <w:b/>
                <w:bCs/>
                <w:i w:val="0"/>
                <w:iCs w:val="0"/>
                <w:color w:val="000000" w:themeColor="text1"/>
                <w:kern w:val="0"/>
                <w:sz w:val="22"/>
                <w:szCs w:val="22"/>
                <w:u w:val="none"/>
                <w:lang w:val="en-US" w:eastAsia="zh-CN" w:bidi="ar"/>
                <w14:textFill>
                  <w14:solidFill>
                    <w14:schemeClr w14:val="tx1"/>
                  </w14:solidFill>
                </w14:textFill>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w:t>
            </w:r>
          </w:p>
        </w:tc>
        <w:tc>
          <w:tcPr>
            <w:tcW w:w="174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08:00-08:30</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Mini/MicroLED巨量转移封装空间调平纠偏对位系统</w:t>
            </w:r>
          </w:p>
        </w:tc>
        <w:tc>
          <w:tcPr>
            <w:tcW w:w="30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广州纳动半导体设备有限公司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郑川川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w:t>
            </w:r>
          </w:p>
        </w:tc>
        <w:tc>
          <w:tcPr>
            <w:tcW w:w="174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08:30-09:00</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超宽谱量子点红外芯片成像技术</w:t>
            </w:r>
          </w:p>
        </w:tc>
        <w:tc>
          <w:tcPr>
            <w:tcW w:w="30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中芯热成科技（北京）有限责任公司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郑川川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3</w:t>
            </w:r>
          </w:p>
        </w:tc>
        <w:tc>
          <w:tcPr>
            <w:tcW w:w="174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09:00-09:30</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基于时序液晶显示技术的FSHD投影光机</w:t>
            </w:r>
          </w:p>
        </w:tc>
        <w:tc>
          <w:tcPr>
            <w:tcW w:w="30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成都九天画芯科技有限公司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郑川川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4</w:t>
            </w:r>
          </w:p>
        </w:tc>
        <w:tc>
          <w:tcPr>
            <w:tcW w:w="174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09:30-10:00</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Micro-LED Display——应用于数字现实的显示技术</w:t>
            </w:r>
          </w:p>
        </w:tc>
        <w:tc>
          <w:tcPr>
            <w:tcW w:w="30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佛山思坦半导体科技有限公司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郑川川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5</w:t>
            </w:r>
          </w:p>
        </w:tc>
        <w:tc>
          <w:tcPr>
            <w:tcW w:w="174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10:00-10:30</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G6H喷墨封装打印设备国产化</w:t>
            </w:r>
          </w:p>
        </w:tc>
        <w:tc>
          <w:tcPr>
            <w:tcW w:w="30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北京博示电子科技有限责任公司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郑川川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6</w:t>
            </w:r>
          </w:p>
        </w:tc>
        <w:tc>
          <w:tcPr>
            <w:tcW w:w="174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10:30-11:00</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优显视界</w:t>
            </w:r>
          </w:p>
        </w:tc>
        <w:tc>
          <w:tcPr>
            <w:tcW w:w="30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深圳市优湖半导体科技有限公司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郑川川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7</w:t>
            </w:r>
          </w:p>
        </w:tc>
        <w:tc>
          <w:tcPr>
            <w:tcW w:w="174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11:00-11:30</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新型显示驱动芯片项目</w:t>
            </w:r>
          </w:p>
        </w:tc>
        <w:tc>
          <w:tcPr>
            <w:tcW w:w="30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湖南国华半导体科技有限公司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郑川川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8</w:t>
            </w:r>
          </w:p>
        </w:tc>
        <w:tc>
          <w:tcPr>
            <w:tcW w:w="174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11:30-12:00</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自主研发SiC模块的商业化应用开发</w:t>
            </w:r>
          </w:p>
        </w:tc>
        <w:tc>
          <w:tcPr>
            <w:tcW w:w="306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兰芯半导体科技（北京）有限公司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郑川川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9</w:t>
            </w:r>
          </w:p>
        </w:tc>
        <w:tc>
          <w:tcPr>
            <w:tcW w:w="174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13:00-13:30</w:t>
            </w:r>
          </w:p>
        </w:tc>
        <w:tc>
          <w:tcPr>
            <w:tcW w:w="175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柔显寰宇</w:t>
            </w:r>
          </w:p>
        </w:tc>
        <w:tc>
          <w:tcPr>
            <w:tcW w:w="3069"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深圳市丽科光电科技有限公司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郑川川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10</w:t>
            </w:r>
          </w:p>
        </w:tc>
        <w:tc>
          <w:tcPr>
            <w:tcW w:w="174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13:30-14:00</w:t>
            </w:r>
          </w:p>
        </w:tc>
        <w:tc>
          <w:tcPr>
            <w:tcW w:w="175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高性能有机硅光学材料的研发和产业化</w:t>
            </w:r>
          </w:p>
        </w:tc>
        <w:tc>
          <w:tcPr>
            <w:tcW w:w="3069"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新纶光电材料（深圳）有限公司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汤丹丹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11</w:t>
            </w:r>
          </w:p>
        </w:tc>
        <w:tc>
          <w:tcPr>
            <w:tcW w:w="174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14:00-14:30</w:t>
            </w:r>
          </w:p>
        </w:tc>
        <w:tc>
          <w:tcPr>
            <w:tcW w:w="175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基于8K显示光刻胶用纳米色浆</w:t>
            </w:r>
          </w:p>
        </w:tc>
        <w:tc>
          <w:tcPr>
            <w:tcW w:w="3069"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万思得新材料科技（中山）有限公司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汤丹丹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12</w:t>
            </w:r>
          </w:p>
        </w:tc>
        <w:tc>
          <w:tcPr>
            <w:tcW w:w="174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14:30-15:00</w:t>
            </w:r>
          </w:p>
        </w:tc>
        <w:tc>
          <w:tcPr>
            <w:tcW w:w="175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彩色动态电子纸</w:t>
            </w:r>
          </w:p>
        </w:tc>
        <w:tc>
          <w:tcPr>
            <w:tcW w:w="3069"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光显科技（广东）有限公司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汤丹丹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13</w:t>
            </w:r>
          </w:p>
        </w:tc>
        <w:tc>
          <w:tcPr>
            <w:tcW w:w="174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15:00-15:30</w:t>
            </w:r>
          </w:p>
        </w:tc>
        <w:tc>
          <w:tcPr>
            <w:tcW w:w="175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地标科技3D机器视觉解决方案</w:t>
            </w:r>
          </w:p>
        </w:tc>
        <w:tc>
          <w:tcPr>
            <w:tcW w:w="3069"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地标智能科技（广州）有限公司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汤丹丹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14</w:t>
            </w:r>
          </w:p>
        </w:tc>
        <w:tc>
          <w:tcPr>
            <w:tcW w:w="174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15:30-16:00</w:t>
            </w:r>
          </w:p>
        </w:tc>
        <w:tc>
          <w:tcPr>
            <w:tcW w:w="175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5G通讯用微晶材料</w:t>
            </w:r>
          </w:p>
        </w:tc>
        <w:tc>
          <w:tcPr>
            <w:tcW w:w="3069"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杭州乾智坤达新材料科技有限公司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汤丹丹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15</w:t>
            </w:r>
          </w:p>
        </w:tc>
        <w:tc>
          <w:tcPr>
            <w:tcW w:w="174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16:00-16:30</w:t>
            </w:r>
          </w:p>
        </w:tc>
        <w:tc>
          <w:tcPr>
            <w:tcW w:w="175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液晶超材料全息相控阵研发及产业化项目</w:t>
            </w:r>
          </w:p>
        </w:tc>
        <w:tc>
          <w:tcPr>
            <w:tcW w:w="3069"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佛山市尊绅星联科技有限公司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汤丹丹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16</w:t>
            </w:r>
          </w:p>
        </w:tc>
        <w:tc>
          <w:tcPr>
            <w:tcW w:w="174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16:30-17:00</w:t>
            </w:r>
          </w:p>
        </w:tc>
        <w:tc>
          <w:tcPr>
            <w:tcW w:w="175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面向下一代信息终端的全息波导AR近眼显示技术领跑者</w:t>
            </w:r>
          </w:p>
        </w:tc>
        <w:tc>
          <w:tcPr>
            <w:tcW w:w="3069"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南京平行视界技术有限公司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汤丹丹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17</w:t>
            </w:r>
          </w:p>
        </w:tc>
        <w:tc>
          <w:tcPr>
            <w:tcW w:w="174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17:00-17:30</w:t>
            </w:r>
          </w:p>
        </w:tc>
        <w:tc>
          <w:tcPr>
            <w:tcW w:w="175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COB封装技术及显示产品</w:t>
            </w:r>
          </w:p>
        </w:tc>
        <w:tc>
          <w:tcPr>
            <w:tcW w:w="3069"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广州彩屏显示技术有限公司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汤丹丹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18</w:t>
            </w:r>
          </w:p>
        </w:tc>
        <w:tc>
          <w:tcPr>
            <w:tcW w:w="174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17:30-18:00</w:t>
            </w:r>
          </w:p>
        </w:tc>
        <w:tc>
          <w:tcPr>
            <w:tcW w:w="175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芯幕</w:t>
            </w:r>
          </w:p>
        </w:tc>
        <w:tc>
          <w:tcPr>
            <w:tcW w:w="3069"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珠海华萃科技有限公司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汤丹丹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19</w:t>
            </w:r>
          </w:p>
        </w:tc>
        <w:tc>
          <w:tcPr>
            <w:tcW w:w="174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19:00-19:30</w:t>
            </w:r>
          </w:p>
        </w:tc>
        <w:tc>
          <w:tcPr>
            <w:tcW w:w="175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全息新型电脑</w:t>
            </w:r>
          </w:p>
        </w:tc>
        <w:tc>
          <w:tcPr>
            <w:tcW w:w="3069"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北京虹宫科技有限公司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汤丹丹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20</w:t>
            </w:r>
          </w:p>
        </w:tc>
        <w:tc>
          <w:tcPr>
            <w:tcW w:w="174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19:30-20:00</w:t>
            </w:r>
          </w:p>
        </w:tc>
        <w:tc>
          <w:tcPr>
            <w:tcW w:w="175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初创组</w:t>
            </w:r>
          </w:p>
        </w:tc>
        <w:tc>
          <w:tcPr>
            <w:tcW w:w="4902"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算显分离混合现实技术及产品应用</w:t>
            </w:r>
          </w:p>
        </w:tc>
        <w:tc>
          <w:tcPr>
            <w:tcW w:w="3069"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珠海小熙科技有限公司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汤丹丹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21</w:t>
            </w:r>
          </w:p>
        </w:tc>
        <w:tc>
          <w:tcPr>
            <w:tcW w:w="174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20:00-20:30</w:t>
            </w:r>
          </w:p>
        </w:tc>
        <w:tc>
          <w:tcPr>
            <w:tcW w:w="175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高分辨率OLED喷印装备</w:t>
            </w:r>
          </w:p>
        </w:tc>
        <w:tc>
          <w:tcPr>
            <w:tcW w:w="3069"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武汉国创科光电装备有限公司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22</w:t>
            </w:r>
          </w:p>
        </w:tc>
        <w:tc>
          <w:tcPr>
            <w:tcW w:w="174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20:30-21:00</w:t>
            </w:r>
          </w:p>
        </w:tc>
        <w:tc>
          <w:tcPr>
            <w:tcW w:w="1758"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三基色真激光显示技术及产业化</w:t>
            </w:r>
          </w:p>
        </w:tc>
        <w:tc>
          <w:tcPr>
            <w:tcW w:w="3069"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杭州中科极光科技有限公司</w:t>
            </w:r>
          </w:p>
        </w:tc>
        <w:tc>
          <w:tcPr>
            <w:tcW w:w="1657"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shd w:val="clear" w:color="auto" w:fill="CFCECE" w:themeFill="background2" w:themeFillShade="E5"/>
            <w:vAlign w:val="center"/>
          </w:tcPr>
          <w:p>
            <w:pPr>
              <w:pStyle w:val="5"/>
              <w:keepNext w:val="0"/>
              <w:keepLines w:val="0"/>
              <w:pageBreakBefore w:val="0"/>
              <w:kinsoku/>
              <w:wordWrap/>
              <w:overflowPunct/>
              <w:topLinePunct w:val="0"/>
              <w:autoSpaceDE/>
              <w:autoSpaceDN/>
              <w:bidi w:val="0"/>
              <w:adjustRightInd/>
              <w:snapToGrid/>
              <w:spacing w:before="213" w:line="400" w:lineRule="exact"/>
              <w:ind w:right="255"/>
              <w:jc w:val="both"/>
              <w:rPr>
                <w:rFonts w:hint="default" w:ascii="仿宋" w:hAnsi="仿宋" w:eastAsia="仿宋" w:cs="仿宋"/>
                <w:vertAlign w:val="baseline"/>
                <w:lang w:val="en-US" w:eastAsia="zh-CN"/>
              </w:rPr>
            </w:pPr>
            <w:r>
              <w:rPr>
                <w:rFonts w:hint="eastAsia" w:ascii="仿宋" w:hAnsi="仿宋" w:eastAsia="仿宋" w:cs="仿宋"/>
                <w:b/>
                <w:bCs/>
                <w:vertAlign w:val="baseline"/>
                <w:lang w:val="en-US" w:eastAsia="zh-CN"/>
              </w:rPr>
              <w:t>日期：2022年12月11日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23</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08:00-08:30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面向MicroLED和OLED器件开发量子点色转换产品</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广东普加福光电科技有限公司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24</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08:30-09:00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高性能新型金属氧化物半导体靶材产业化</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广州新视界光电科技有限公司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25</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09:00-09:30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基于显微光致发光技术的Mini/Micro LED晶圆级检测设备</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深圳市壹倍科技有限公司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26</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09:30-10:00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瑞波光电大功率638nm红光芯片</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深圳瑞波光电子有限公司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27</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10:00-10:30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引领生命科学数字化时代的TFT生物半导体芯片产业化</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杭州领挚科技有限公司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28</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10:30-11:00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NanoAR：透明高清和AR显示的革命技术</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深圳光子晶体科技有限公司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29</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11:00-11:30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全球首款第三代XR光学显示模组</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深圳铅笔视界科技有限公司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30</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11:30-12:00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物联网智能人机交互极智屏</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深圳市优奕视界有限公司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31</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13:00-13:30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OCA光学胶的研发和生产</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深圳市高仁电子新材料有限公司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32</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13:30-14:00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AMOLED显示屏发光材料研发与产业化</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冠能光电材料（深圳）有限责任公司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33</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14:00-14:30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12英寸硅基OLED微显示器</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深圳市芯视佳半导体科技有限公司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34</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14:30-15:00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第三代OLED核心材料研发及产业化</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深圳智材有机光电有限公司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35</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15:00-15:30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元宇宙虚拟数字人生成系统</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北京海百川科技有限公司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36</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15:30-16:00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水母柔性透明LED全息显示屏</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北京伟通柔显科技有限公司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37</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16:00-16:30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高性能医学影像设备关键技术研发及产业化</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辽宁开影医疗有限公司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38</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16:30-17:00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可打印蓝光OLED材料及墨水开发</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季华恒烨（佛山）电子材料有限公司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39</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17:00-17:30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基于CR影像现实的裸眼3D全息显示、AI生成交互系统和云服务解决方案</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上海蜂雀网络科技有限公司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40</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17:30-18:00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红外传感与可视化关键技术研究及应用</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济宁中科智能科技有限公司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41</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19:00-19:30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激光投影机光学引擎关键技术研发</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安徽翰视激光科技有限公司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42</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19:30-20:00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增强现实（AR）衍射光波导及光学显示模组产业化</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北京至格科技有限公司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43</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20:00-20:30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超大尺寸菲涅尔光学透镜制造关键技术与高性能激光电视屏幕创新应用</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成都菲斯特科技有限公司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44</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20:30-21:00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可重构VR协处理器</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南京浣轩半导体有限公司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shd w:val="clear" w:color="auto" w:fill="CFCECE" w:themeFill="background2" w:themeFillShade="E5"/>
            <w:vAlign w:val="center"/>
          </w:tcPr>
          <w:p>
            <w:pPr>
              <w:pStyle w:val="5"/>
              <w:keepNext w:val="0"/>
              <w:keepLines w:val="0"/>
              <w:pageBreakBefore w:val="0"/>
              <w:kinsoku/>
              <w:wordWrap/>
              <w:overflowPunct/>
              <w:topLinePunct w:val="0"/>
              <w:autoSpaceDE/>
              <w:autoSpaceDN/>
              <w:bidi w:val="0"/>
              <w:adjustRightInd/>
              <w:snapToGrid/>
              <w:spacing w:before="213" w:line="400" w:lineRule="exact"/>
              <w:ind w:right="255"/>
              <w:jc w:val="both"/>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日期：2022年12月12日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45</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08:00-08:30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基于薄膜阵列光波导技术的AR智能眼镜</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北京亮亮视野科技有限公司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李晓南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46</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08:30-09:00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沉浸式全息激光显示在元宇宙文旅项目中的应用</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江苏明德之星激光显示科技有限公司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47</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09:00-09:30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应用于教育系统的柔性交互式黑板</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深圳市宝立创科技有限公司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48</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09:30-10:00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高精密狭缝涂布设备国产化</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上海德沪涂膜设备有限公司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49</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10:00-10:30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OLED蓝光新材料</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西安欧得光电材料有限公司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50</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10:30-11:00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夜视仪项目</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舜光（广东）光学技术有限公司</w:t>
            </w:r>
          </w:p>
        </w:tc>
        <w:tc>
          <w:tcPr>
            <w:tcW w:w="1657"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51</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11:00-11:30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沉浸式桌面交互一体机在VR教育领域的应用</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深圳未来立体教育科技有限公司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52</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11:30-12:00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n'Space</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杭州一隅千象科技有限公司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53</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13:00-13:30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裸眼3D显示技术</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广州图趣宝科技有限公司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54</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13:30-14:00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国际领先的AR光学显示技术与产业化</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谷东科技有限公司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55</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14:00-14:30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中大尺寸玻璃基覆铜板工艺和设备开发</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佛山市镓友电子科技有限公司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56</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14:30-15:00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高效窄发射碳量子点QLED</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北京碳纳医疗科技有限公司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57</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15:00-15:30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全息光场显示项目</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上海慧希电子科技有限公司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58</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15:30-16:00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面向高端制造缺陷检测的复眼仿生三维光场成像系统</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奕目（上海）科技有限公司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59</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16:00-16:30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基于超高精度三维成像传感器的机器人工业检测系统</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佛山显扬科技有限公司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60</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16:30-17:00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基于智慧化城市的站立式墨水屏公交站牌显示屏</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佛山宜视智联科技有限公司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61</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17:00-17:30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面向Mini LED巨量转移装备的解决方案及核心部件</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佛山市华道超精科技有限公司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62</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17:30-18:00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AG防眩光液晶显示屏技术产业化</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福建福盛达电子有限公司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63</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19:00-19:30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Micro/MiniLED防水阻氧技术</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深圳奥拦科技有限责任公司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64</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19:30-20:00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碳纳米管/银纳米线在GPU显示芯片高密集成晶体管及柔性显示器中的核心应用</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上海先着点光电科技有限公司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65</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20:00-20:30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负性OC光刻胶研发及产业化</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广州亦盛环保科技有限公司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66</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20:30-21:00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做超短焦镜头的隐形冠军</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深圳昇旸光学科技有限公司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67</w:t>
            </w:r>
          </w:p>
        </w:tc>
        <w:tc>
          <w:tcPr>
            <w:tcW w:w="174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21：00-21：30</w:t>
            </w:r>
          </w:p>
        </w:tc>
        <w:tc>
          <w:tcPr>
            <w:tcW w:w="1758"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2"/>
                <w:szCs w:val="22"/>
                <w:u w:val="none"/>
                <w:lang w:val="en-US" w:eastAsia="zh-CN" w:bidi="ar"/>
              </w:rPr>
              <w:t>成长组</w:t>
            </w:r>
          </w:p>
        </w:tc>
        <w:tc>
          <w:tcPr>
            <w:tcW w:w="4902"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超精细及特种AGAF功能膜产业化</w:t>
            </w:r>
          </w:p>
        </w:tc>
        <w:tc>
          <w:tcPr>
            <w:tcW w:w="3069" w:type="dxa"/>
            <w:vAlign w:val="center"/>
          </w:tcPr>
          <w:p>
            <w:pPr>
              <w:keepNext w:val="0"/>
              <w:keepLines w:val="0"/>
              <w:widowControl/>
              <w:suppressLineNumbers w:val="0"/>
              <w:jc w:val="center"/>
              <w:textAlignment w:val="center"/>
              <w:rPr>
                <w:rFonts w:hint="eastAsia" w:ascii="仿宋" w:hAnsi="仿宋" w:eastAsia="仿宋" w:cs="仿宋"/>
                <w:b/>
                <w:bCs/>
                <w:vertAlign w:val="baseline"/>
                <w:lang w:val="en-US" w:eastAsia="zh-CN"/>
              </w:rPr>
            </w:pPr>
            <w:r>
              <w:rPr>
                <w:rFonts w:hint="eastAsia" w:ascii="微软雅黑" w:hAnsi="微软雅黑" w:eastAsia="微软雅黑" w:cs="微软雅黑"/>
                <w:i w:val="0"/>
                <w:iCs w:val="0"/>
                <w:color w:val="000000"/>
                <w:kern w:val="0"/>
                <w:sz w:val="20"/>
                <w:szCs w:val="20"/>
                <w:u w:val="none"/>
                <w:lang w:val="en-US" w:eastAsia="zh-CN" w:bidi="ar"/>
              </w:rPr>
              <w:t>深圳纳弘熠岦光学科技有限公司</w:t>
            </w:r>
          </w:p>
        </w:tc>
        <w:tc>
          <w:tcPr>
            <w:tcW w:w="1657"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张长松</w:t>
            </w:r>
          </w:p>
        </w:tc>
      </w:tr>
    </w:tbl>
    <w:p>
      <w:pPr>
        <w:pStyle w:val="5"/>
        <w:spacing w:before="213" w:line="364" w:lineRule="auto"/>
        <w:ind w:right="255"/>
        <w:jc w:val="both"/>
        <w:rPr>
          <w:rFonts w:hint="default" w:ascii="仿宋" w:hAnsi="仿宋" w:eastAsia="仿宋" w:cs="仿宋"/>
          <w:lang w:val="en-US" w:eastAsia="zh-CN"/>
        </w:rPr>
      </w:pPr>
    </w:p>
    <w:p>
      <w:pPr>
        <w:pStyle w:val="5"/>
        <w:numPr>
          <w:ilvl w:val="0"/>
          <w:numId w:val="0"/>
        </w:numPr>
        <w:spacing w:before="213" w:line="364" w:lineRule="auto"/>
        <w:ind w:leftChars="200" w:right="255" w:rightChars="0"/>
        <w:jc w:val="both"/>
        <w:rPr>
          <w:rFonts w:hint="default" w:ascii="仿宋" w:hAnsi="仿宋" w:eastAsia="仿宋" w:cs="仿宋"/>
          <w:sz w:val="32"/>
          <w:szCs w:val="32"/>
          <w:lang w:val="en-US" w:eastAsia="zh-CN" w:bidi="zh-CN"/>
        </w:rPr>
      </w:pPr>
    </w:p>
    <w:p>
      <w:pPr>
        <w:pStyle w:val="5"/>
        <w:numPr>
          <w:ilvl w:val="0"/>
          <w:numId w:val="0"/>
        </w:numPr>
        <w:spacing w:before="213" w:line="364" w:lineRule="auto"/>
        <w:ind w:leftChars="200" w:right="255" w:rightChars="0"/>
        <w:jc w:val="both"/>
        <w:rPr>
          <w:rFonts w:hint="default" w:ascii="仿宋" w:hAnsi="仿宋" w:eastAsia="仿宋" w:cs="仿宋"/>
          <w:sz w:val="32"/>
          <w:szCs w:val="32"/>
          <w:lang w:val="en-US" w:eastAsia="zh-CN" w:bidi="zh-CN"/>
        </w:rPr>
      </w:pPr>
    </w:p>
    <w:p>
      <w:pPr>
        <w:pStyle w:val="5"/>
        <w:numPr>
          <w:ilvl w:val="0"/>
          <w:numId w:val="0"/>
        </w:numPr>
        <w:spacing w:before="213" w:line="364" w:lineRule="auto"/>
        <w:ind w:leftChars="200" w:right="255" w:rightChars="0"/>
        <w:jc w:val="both"/>
        <w:rPr>
          <w:rFonts w:hint="default" w:ascii="仿宋" w:hAnsi="仿宋" w:eastAsia="仿宋" w:cs="仿宋"/>
          <w:sz w:val="32"/>
          <w:szCs w:val="32"/>
          <w:lang w:val="en-US" w:eastAsia="zh-CN" w:bidi="zh-CN"/>
        </w:rPr>
      </w:pPr>
    </w:p>
    <w:p>
      <w:pPr>
        <w:pStyle w:val="5"/>
        <w:numPr>
          <w:ilvl w:val="0"/>
          <w:numId w:val="0"/>
        </w:numPr>
        <w:spacing w:before="213" w:line="364" w:lineRule="auto"/>
        <w:ind w:leftChars="200" w:right="255" w:rightChars="0"/>
        <w:jc w:val="both"/>
        <w:rPr>
          <w:rFonts w:hint="default" w:ascii="仿宋" w:hAnsi="仿宋" w:eastAsia="仿宋" w:cs="仿宋"/>
          <w:sz w:val="32"/>
          <w:szCs w:val="32"/>
          <w:lang w:val="en-US" w:eastAsia="zh-CN" w:bidi="zh-CN"/>
        </w:rPr>
      </w:pPr>
    </w:p>
    <w:p>
      <w:pPr>
        <w:pStyle w:val="5"/>
        <w:numPr>
          <w:ilvl w:val="0"/>
          <w:numId w:val="0"/>
        </w:numPr>
        <w:spacing w:before="213" w:line="364" w:lineRule="auto"/>
        <w:ind w:leftChars="200" w:right="255" w:rightChars="0"/>
        <w:jc w:val="both"/>
        <w:rPr>
          <w:rFonts w:hint="default" w:ascii="仿宋" w:hAnsi="仿宋" w:eastAsia="仿宋" w:cs="仿宋"/>
          <w:sz w:val="32"/>
          <w:szCs w:val="32"/>
          <w:lang w:val="en-US" w:eastAsia="zh-CN" w:bidi="zh-CN"/>
        </w:rPr>
      </w:pPr>
    </w:p>
    <w:p>
      <w:pPr>
        <w:pStyle w:val="5"/>
        <w:numPr>
          <w:ilvl w:val="0"/>
          <w:numId w:val="0"/>
        </w:numPr>
        <w:spacing w:before="213" w:line="364" w:lineRule="auto"/>
        <w:ind w:leftChars="200" w:right="255" w:rightChars="0"/>
        <w:jc w:val="both"/>
        <w:rPr>
          <w:rFonts w:hint="default" w:ascii="仿宋" w:hAnsi="仿宋" w:eastAsia="仿宋" w:cs="仿宋"/>
          <w:sz w:val="32"/>
          <w:szCs w:val="32"/>
          <w:lang w:val="en-US" w:eastAsia="zh-CN" w:bidi="zh-CN"/>
        </w:rPr>
      </w:pPr>
    </w:p>
    <w:p>
      <w:pPr>
        <w:pStyle w:val="5"/>
        <w:numPr>
          <w:ilvl w:val="0"/>
          <w:numId w:val="0"/>
        </w:numPr>
        <w:spacing w:before="213" w:line="364" w:lineRule="auto"/>
        <w:ind w:right="255" w:rightChars="0"/>
        <w:jc w:val="both"/>
        <w:rPr>
          <w:rFonts w:hint="default" w:ascii="仿宋" w:hAnsi="仿宋" w:eastAsia="仿宋" w:cs="仿宋"/>
          <w:sz w:val="32"/>
          <w:szCs w:val="32"/>
          <w:lang w:val="en-US" w:eastAsia="zh-CN" w:bidi="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MjU3NjQ4ZTdhZWI0OTI1NjRiZjhkMjhlZTU5ZmQifQ=="/>
    <w:docVar w:name="KSO_WPS_MARK_KEY" w:val="15b4726c-297c-4933-ab20-8ed65fb0501b"/>
  </w:docVars>
  <w:rsids>
    <w:rsidRoot w:val="42CA6DDE"/>
    <w:rsid w:val="060F2843"/>
    <w:rsid w:val="06741CF6"/>
    <w:rsid w:val="09EA268C"/>
    <w:rsid w:val="0E737AC3"/>
    <w:rsid w:val="123A65C4"/>
    <w:rsid w:val="13394A5B"/>
    <w:rsid w:val="185D11EC"/>
    <w:rsid w:val="18A15A72"/>
    <w:rsid w:val="1DE62BC5"/>
    <w:rsid w:val="227C6AFC"/>
    <w:rsid w:val="25B25F45"/>
    <w:rsid w:val="284B11C3"/>
    <w:rsid w:val="2F074FF4"/>
    <w:rsid w:val="2F2C1714"/>
    <w:rsid w:val="39DA2245"/>
    <w:rsid w:val="4257513D"/>
    <w:rsid w:val="42CA6DDE"/>
    <w:rsid w:val="46FD031D"/>
    <w:rsid w:val="4ACA1E61"/>
    <w:rsid w:val="4FFF16E0"/>
    <w:rsid w:val="52BE22AC"/>
    <w:rsid w:val="650B1DB4"/>
    <w:rsid w:val="6C974171"/>
    <w:rsid w:val="736507F6"/>
    <w:rsid w:val="77406E37"/>
    <w:rsid w:val="77BB340E"/>
    <w:rsid w:val="78E35D19"/>
    <w:rsid w:val="7C411763"/>
    <w:rsid w:val="7DEE2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6"/>
    <w:basedOn w:val="1"/>
    <w:next w:val="1"/>
    <w:qFormat/>
    <w:uiPriority w:val="0"/>
    <w:pPr>
      <w:keepNext/>
      <w:keepLines/>
      <w:spacing w:before="240" w:after="64" w:line="317" w:lineRule="auto"/>
      <w:outlineLvl w:val="5"/>
    </w:pPr>
    <w:rPr>
      <w:b/>
      <w:bCs/>
      <w:sz w:val="2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4">
    <w:name w:val="annotation text"/>
    <w:basedOn w:val="1"/>
    <w:qFormat/>
    <w:uiPriority w:val="0"/>
    <w:pPr>
      <w:jc w:val="left"/>
    </w:pPr>
  </w:style>
  <w:style w:type="paragraph" w:styleId="5">
    <w:name w:val="Body Text"/>
    <w:basedOn w:val="1"/>
    <w:qFormat/>
    <w:uiPriority w:val="1"/>
    <w:pPr>
      <w:ind w:left="107"/>
    </w:pPr>
    <w:rPr>
      <w:rFonts w:ascii="宋体" w:hAnsi="宋体" w:eastAsia="宋体" w:cs="宋体"/>
      <w:sz w:val="32"/>
      <w:szCs w:val="32"/>
      <w:lang w:val="zh-CN" w:eastAsia="zh-CN" w:bidi="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3938</Words>
  <Characters>4935</Characters>
  <Lines>0</Lines>
  <Paragraphs>0</Paragraphs>
  <TotalTime>1</TotalTime>
  <ScaleCrop>false</ScaleCrop>
  <LinksUpToDate>false</LinksUpToDate>
  <CharactersWithSpaces>4945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2022-11-27T04:36:00Z</dcterms:created>
  <dc:creator>（●─●）子涵</dc:creator>
  <cp:lastModifiedBy>张</cp:lastModifiedBy>
  <dcterms:modified xsi:type="dcterms:W3CDTF">2022-12-05T09:03:56Z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AEEA83A116C64E28BE3A23FF56806028</vt:lpwstr>
  </property>
</Properties>
</file>